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FBE" w:rsidRPr="006B3A7F" w:rsidRDefault="006B1FBE" w:rsidP="006B1FBE">
      <w:pPr>
        <w:spacing w:after="0" w:line="240" w:lineRule="auto"/>
        <w:ind w:left="4678"/>
        <w:rPr>
          <w:rFonts w:ascii="Arial" w:hAnsi="Arial" w:cs="Arial"/>
          <w:sz w:val="20"/>
        </w:rPr>
      </w:pPr>
      <w:r w:rsidRPr="00A11B13">
        <w:rPr>
          <w:rFonts w:ascii="Arial" w:hAnsi="Arial" w:cs="Arial"/>
          <w:sz w:val="20"/>
        </w:rPr>
        <w:t xml:space="preserve">A Mesdames et Messieurs les Président et Juges de la Chambre du Conseil du Tribunal </w:t>
      </w:r>
      <w:r>
        <w:rPr>
          <w:rFonts w:ascii="Arial" w:hAnsi="Arial" w:cs="Arial"/>
          <w:sz w:val="20"/>
        </w:rPr>
        <w:t>Judiciaire de Paris</w:t>
      </w:r>
    </w:p>
    <w:p w:rsidR="006B1FBE" w:rsidRPr="006B3A7F" w:rsidRDefault="006B1FBE" w:rsidP="006B1FBE">
      <w:pPr>
        <w:spacing w:after="0" w:line="240" w:lineRule="auto"/>
        <w:ind w:left="4678"/>
        <w:rPr>
          <w:rFonts w:ascii="Arial" w:hAnsi="Arial" w:cs="Arial"/>
          <w:sz w:val="20"/>
        </w:rPr>
      </w:pPr>
      <w:r w:rsidRPr="006B3A7F">
        <w:rPr>
          <w:rFonts w:ascii="Arial" w:hAnsi="Arial" w:cs="Arial"/>
          <w:sz w:val="20"/>
        </w:rPr>
        <w:t>Parvis du Tribunal de Paris</w:t>
      </w:r>
    </w:p>
    <w:p w:rsidR="006B1FBE" w:rsidRPr="006B3A7F" w:rsidRDefault="006B1FBE" w:rsidP="006B1FBE">
      <w:pPr>
        <w:spacing w:after="0" w:line="240" w:lineRule="auto"/>
        <w:ind w:left="4678"/>
        <w:rPr>
          <w:rFonts w:ascii="Arial" w:hAnsi="Arial" w:cs="Arial"/>
          <w:sz w:val="20"/>
        </w:rPr>
      </w:pPr>
      <w:r w:rsidRPr="006B3A7F">
        <w:rPr>
          <w:rFonts w:ascii="Arial" w:hAnsi="Arial" w:cs="Arial"/>
          <w:sz w:val="20"/>
        </w:rPr>
        <w:t>75859 PARIS CEDEX 17</w:t>
      </w:r>
    </w:p>
    <w:p w:rsidR="006B1FBE" w:rsidRPr="00A11B13" w:rsidRDefault="006B1FBE" w:rsidP="006B1FBE">
      <w:pPr>
        <w:spacing w:line="240" w:lineRule="auto"/>
        <w:rPr>
          <w:rFonts w:ascii="Arial" w:hAnsi="Arial" w:cs="Arial"/>
          <w:sz w:val="20"/>
        </w:rPr>
      </w:pPr>
    </w:p>
    <w:p w:rsidR="006B1FBE" w:rsidRPr="00A11B13" w:rsidRDefault="006B1FBE" w:rsidP="006B1FBE">
      <w:pPr>
        <w:pBdr>
          <w:top w:val="single" w:sz="4" w:space="1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jc w:val="center"/>
        <w:rPr>
          <w:rFonts w:ascii="Arial" w:hAnsi="Arial" w:cs="Arial"/>
          <w:sz w:val="14"/>
          <w:szCs w:val="16"/>
        </w:rPr>
      </w:pPr>
    </w:p>
    <w:p w:rsidR="006B1FBE" w:rsidRPr="00A11B13" w:rsidRDefault="006B1FBE" w:rsidP="006B1FBE">
      <w:pPr>
        <w:pBdr>
          <w:top w:val="single" w:sz="4" w:space="1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jc w:val="center"/>
        <w:rPr>
          <w:rFonts w:ascii="Arial" w:hAnsi="Arial" w:cs="Arial"/>
          <w:sz w:val="20"/>
        </w:rPr>
      </w:pPr>
      <w:r w:rsidRPr="00A11B13">
        <w:rPr>
          <w:rFonts w:ascii="Arial" w:hAnsi="Arial" w:cs="Arial"/>
          <w:sz w:val="52"/>
          <w:szCs w:val="56"/>
        </w:rPr>
        <w:t xml:space="preserve">Requête en changement de </w:t>
      </w:r>
      <w:r>
        <w:rPr>
          <w:rFonts w:ascii="Arial" w:hAnsi="Arial" w:cs="Arial"/>
          <w:sz w:val="52"/>
          <w:szCs w:val="56"/>
        </w:rPr>
        <w:t xml:space="preserve">la mention du </w:t>
      </w:r>
      <w:r w:rsidRPr="00A11B13">
        <w:rPr>
          <w:rFonts w:ascii="Arial" w:hAnsi="Arial" w:cs="Arial"/>
          <w:sz w:val="52"/>
          <w:szCs w:val="56"/>
        </w:rPr>
        <w:t>sexe</w:t>
      </w:r>
      <w:r>
        <w:rPr>
          <w:rFonts w:ascii="Arial" w:hAnsi="Arial" w:cs="Arial"/>
          <w:sz w:val="52"/>
          <w:szCs w:val="56"/>
        </w:rPr>
        <w:t xml:space="preserve"> et en changement de prénoms</w:t>
      </w:r>
      <w:r w:rsidRPr="00A11B13">
        <w:rPr>
          <w:rFonts w:ascii="Arial" w:hAnsi="Arial" w:cs="Arial"/>
          <w:sz w:val="52"/>
          <w:szCs w:val="56"/>
        </w:rPr>
        <w:t xml:space="preserve"> à l’état civil</w:t>
      </w:r>
    </w:p>
    <w:p w:rsidR="006B1FBE" w:rsidRPr="00A11B13" w:rsidRDefault="006B1FBE" w:rsidP="006B1FBE">
      <w:pPr>
        <w:pBdr>
          <w:top w:val="single" w:sz="4" w:space="1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jc w:val="center"/>
        <w:rPr>
          <w:rFonts w:ascii="Arial" w:hAnsi="Arial" w:cs="Arial"/>
          <w:sz w:val="40"/>
          <w:szCs w:val="44"/>
        </w:rPr>
      </w:pPr>
    </w:p>
    <w:p w:rsidR="006B1FBE" w:rsidRPr="00A11B13" w:rsidRDefault="006B1FBE" w:rsidP="006B1FBE">
      <w:pPr>
        <w:pBdr>
          <w:top w:val="single" w:sz="4" w:space="1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jc w:val="center"/>
        <w:rPr>
          <w:rFonts w:ascii="Arial" w:hAnsi="Arial" w:cs="Arial"/>
          <w:sz w:val="20"/>
        </w:rPr>
      </w:pPr>
      <w:r w:rsidRPr="00A11B13">
        <w:rPr>
          <w:rFonts w:ascii="Arial" w:hAnsi="Arial" w:cs="Arial"/>
          <w:sz w:val="40"/>
          <w:szCs w:val="44"/>
        </w:rPr>
        <w:t xml:space="preserve">Devant la Chambre du Conseil </w:t>
      </w:r>
    </w:p>
    <w:p w:rsidR="006B1FBE" w:rsidRPr="00A11B13" w:rsidRDefault="006B1FBE" w:rsidP="006B1FBE">
      <w:pPr>
        <w:pBdr>
          <w:top w:val="single" w:sz="4" w:space="1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jc w:val="center"/>
        <w:rPr>
          <w:rFonts w:ascii="Arial" w:hAnsi="Arial" w:cs="Arial"/>
          <w:sz w:val="20"/>
        </w:rPr>
      </w:pPr>
      <w:r w:rsidRPr="00A11B13">
        <w:rPr>
          <w:rFonts w:ascii="Arial" w:hAnsi="Arial" w:cs="Arial"/>
          <w:sz w:val="28"/>
          <w:szCs w:val="32"/>
        </w:rPr>
        <w:t>(Article 1055-8 du Code de procédure civile)</w:t>
      </w:r>
    </w:p>
    <w:p w:rsidR="006B1FBE" w:rsidRPr="00A11B13" w:rsidRDefault="006B1FBE" w:rsidP="006B1FBE">
      <w:pPr>
        <w:pBdr>
          <w:top w:val="single" w:sz="4" w:space="1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jc w:val="center"/>
        <w:rPr>
          <w:rFonts w:ascii="Arial" w:hAnsi="Arial" w:cs="Arial"/>
          <w:sz w:val="20"/>
        </w:rPr>
      </w:pPr>
      <w:r w:rsidRPr="00A11B13">
        <w:rPr>
          <w:rFonts w:ascii="Arial" w:hAnsi="Arial" w:cs="Arial"/>
          <w:sz w:val="24"/>
          <w:szCs w:val="28"/>
        </w:rPr>
        <w:t>(Article 1055-7 </w:t>
      </w:r>
      <w:r>
        <w:rPr>
          <w:rFonts w:ascii="Arial" w:hAnsi="Arial" w:cs="Arial"/>
          <w:sz w:val="24"/>
          <w:szCs w:val="28"/>
        </w:rPr>
        <w:t xml:space="preserve">du </w:t>
      </w:r>
      <w:r w:rsidRPr="00A11B13">
        <w:rPr>
          <w:rFonts w:ascii="Arial" w:hAnsi="Arial" w:cs="Arial"/>
          <w:sz w:val="24"/>
          <w:szCs w:val="28"/>
        </w:rPr>
        <w:t>C</w:t>
      </w:r>
      <w:r>
        <w:rPr>
          <w:rFonts w:ascii="Arial" w:hAnsi="Arial" w:cs="Arial"/>
          <w:sz w:val="24"/>
          <w:szCs w:val="28"/>
        </w:rPr>
        <w:t xml:space="preserve">ode de </w:t>
      </w:r>
      <w:r w:rsidRPr="00A11B13">
        <w:rPr>
          <w:rFonts w:ascii="Arial" w:hAnsi="Arial" w:cs="Arial"/>
          <w:sz w:val="24"/>
          <w:szCs w:val="28"/>
        </w:rPr>
        <w:t>p</w:t>
      </w:r>
      <w:r>
        <w:rPr>
          <w:rFonts w:ascii="Arial" w:hAnsi="Arial" w:cs="Arial"/>
          <w:sz w:val="24"/>
          <w:szCs w:val="28"/>
        </w:rPr>
        <w:t xml:space="preserve">rocédure </w:t>
      </w:r>
      <w:r w:rsidRPr="00A11B13">
        <w:rPr>
          <w:rFonts w:ascii="Arial" w:hAnsi="Arial" w:cs="Arial"/>
          <w:sz w:val="24"/>
          <w:szCs w:val="28"/>
        </w:rPr>
        <w:t>C</w:t>
      </w:r>
      <w:r>
        <w:rPr>
          <w:rFonts w:ascii="Arial" w:hAnsi="Arial" w:cs="Arial"/>
          <w:sz w:val="24"/>
          <w:szCs w:val="28"/>
        </w:rPr>
        <w:t>ivile</w:t>
      </w:r>
      <w:r w:rsidRPr="00A11B13">
        <w:rPr>
          <w:rFonts w:ascii="Arial" w:hAnsi="Arial" w:cs="Arial"/>
          <w:sz w:val="24"/>
          <w:szCs w:val="28"/>
        </w:rPr>
        <w:t xml:space="preserve"> : « Le ministère d’avocat n’est pas obligatoire</w:t>
      </w:r>
      <w:r>
        <w:rPr>
          <w:rFonts w:ascii="Arial" w:hAnsi="Arial" w:cs="Arial"/>
          <w:sz w:val="24"/>
          <w:szCs w:val="28"/>
        </w:rPr>
        <w:t> »</w:t>
      </w:r>
      <w:r w:rsidRPr="00A11B13">
        <w:rPr>
          <w:rFonts w:ascii="Arial" w:hAnsi="Arial" w:cs="Arial"/>
          <w:sz w:val="24"/>
          <w:szCs w:val="28"/>
        </w:rPr>
        <w:t>)</w:t>
      </w:r>
    </w:p>
    <w:p w:rsidR="006B1FBE" w:rsidRPr="00A11B13" w:rsidRDefault="006B1FBE" w:rsidP="006B1FBE">
      <w:pPr>
        <w:pBdr>
          <w:top w:val="single" w:sz="4" w:space="1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jc w:val="center"/>
        <w:rPr>
          <w:rFonts w:ascii="Arial" w:hAnsi="Arial" w:cs="Arial"/>
          <w:sz w:val="28"/>
          <w:szCs w:val="32"/>
        </w:rPr>
      </w:pPr>
    </w:p>
    <w:p w:rsidR="006B1FBE" w:rsidRPr="00A11B13" w:rsidRDefault="006B1FBE" w:rsidP="006B1FBE">
      <w:pPr>
        <w:spacing w:line="240" w:lineRule="auto"/>
        <w:rPr>
          <w:rFonts w:ascii="Arial" w:hAnsi="Arial" w:cs="Arial"/>
          <w:sz w:val="28"/>
          <w:szCs w:val="32"/>
        </w:rPr>
      </w:pPr>
    </w:p>
    <w:p w:rsidR="006B1FBE" w:rsidRPr="00A11B13" w:rsidRDefault="006B1FBE" w:rsidP="006B1FBE">
      <w:pPr>
        <w:spacing w:line="240" w:lineRule="auto"/>
        <w:rPr>
          <w:rFonts w:ascii="Arial" w:hAnsi="Arial" w:cs="Arial"/>
          <w:sz w:val="20"/>
        </w:rPr>
      </w:pPr>
      <w:r w:rsidRPr="00A11B13">
        <w:rPr>
          <w:rFonts w:ascii="Arial" w:hAnsi="Arial" w:cs="Arial"/>
          <w:szCs w:val="24"/>
        </w:rPr>
        <w:t>A la demande de :</w:t>
      </w:r>
    </w:p>
    <w:p w:rsidR="006B1FBE" w:rsidRPr="00A11B13" w:rsidRDefault="006B1FBE" w:rsidP="006B1FBE">
      <w:pPr>
        <w:spacing w:line="240" w:lineRule="auto"/>
        <w:rPr>
          <w:rFonts w:ascii="Arial" w:hAnsi="Arial" w:cs="Arial"/>
          <w:szCs w:val="24"/>
        </w:rPr>
      </w:pPr>
    </w:p>
    <w:p w:rsidR="006B1FBE" w:rsidRPr="00A11B13" w:rsidRDefault="006B1FBE" w:rsidP="006B1FBE">
      <w:pPr>
        <w:spacing w:line="240" w:lineRule="auto"/>
        <w:rPr>
          <w:rFonts w:ascii="Arial" w:hAnsi="Arial" w:cs="Arial"/>
          <w:sz w:val="20"/>
        </w:rPr>
      </w:pPr>
      <w:r w:rsidRPr="00A11B13">
        <w:rPr>
          <w:rFonts w:ascii="Arial" w:hAnsi="Arial" w:cs="Arial"/>
          <w:b/>
          <w:szCs w:val="24"/>
        </w:rPr>
        <w:t xml:space="preserve">Madame </w:t>
      </w:r>
      <w:r>
        <w:rPr>
          <w:rFonts w:ascii="Arial" w:hAnsi="Arial" w:cs="Arial"/>
          <w:b/>
          <w:szCs w:val="24"/>
        </w:rPr>
        <w:t>X</w:t>
      </w:r>
      <w:r w:rsidRPr="00A11B13">
        <w:rPr>
          <w:rFonts w:ascii="Arial" w:hAnsi="Arial" w:cs="Arial"/>
          <w:b/>
          <w:szCs w:val="24"/>
        </w:rPr>
        <w:br/>
        <w:t xml:space="preserve">Dit Monsieur </w:t>
      </w:r>
      <w:r>
        <w:rPr>
          <w:rFonts w:ascii="Arial" w:hAnsi="Arial" w:cs="Arial"/>
          <w:b/>
          <w:szCs w:val="24"/>
        </w:rPr>
        <w:t>Y</w:t>
      </w:r>
    </w:p>
    <w:p w:rsidR="006B1FBE" w:rsidRPr="006B1FBE" w:rsidRDefault="006B1FBE" w:rsidP="006B1FBE">
      <w:pPr>
        <w:spacing w:line="240" w:lineRule="auto"/>
        <w:rPr>
          <w:rFonts w:ascii="Arial" w:hAnsi="Arial" w:cs="Arial"/>
          <w:szCs w:val="24"/>
        </w:rPr>
      </w:pPr>
      <w:r w:rsidRPr="00A11B13">
        <w:rPr>
          <w:rFonts w:ascii="Arial" w:hAnsi="Arial" w:cs="Arial"/>
          <w:szCs w:val="24"/>
        </w:rPr>
        <w:t xml:space="preserve">Né le </w:t>
      </w:r>
      <w:r>
        <w:rPr>
          <w:rFonts w:ascii="Arial" w:hAnsi="Arial" w:cs="Arial"/>
          <w:szCs w:val="24"/>
        </w:rPr>
        <w:t xml:space="preserve">X à X, </w:t>
      </w:r>
      <w:r w:rsidRPr="00A11B13">
        <w:rPr>
          <w:rFonts w:ascii="Arial" w:hAnsi="Arial" w:cs="Arial"/>
          <w:szCs w:val="24"/>
        </w:rPr>
        <w:t>de nationalité française.</w:t>
      </w:r>
    </w:p>
    <w:p w:rsidR="006B1FBE" w:rsidRPr="00A11B13" w:rsidRDefault="006B1FBE" w:rsidP="006B1FBE">
      <w:pPr>
        <w:spacing w:line="240" w:lineRule="auto"/>
        <w:rPr>
          <w:rFonts w:ascii="Arial" w:hAnsi="Arial" w:cs="Arial"/>
          <w:sz w:val="20"/>
        </w:rPr>
      </w:pPr>
      <w:r w:rsidRPr="00A11B13">
        <w:rPr>
          <w:rFonts w:ascii="Arial" w:hAnsi="Arial" w:cs="Arial"/>
          <w:szCs w:val="24"/>
        </w:rPr>
        <w:t xml:space="preserve">Demeurant : </w:t>
      </w:r>
      <w:r w:rsidR="0092436F">
        <w:rPr>
          <w:rFonts w:ascii="Arial" w:hAnsi="Arial" w:cs="Arial"/>
          <w:szCs w:val="24"/>
        </w:rPr>
        <w:t>[adresse]</w:t>
      </w:r>
      <w:r w:rsidRPr="00A11B13">
        <w:rPr>
          <w:rFonts w:ascii="Arial" w:hAnsi="Arial" w:cs="Arial"/>
          <w:szCs w:val="24"/>
        </w:rPr>
        <w:br/>
      </w:r>
    </w:p>
    <w:p w:rsidR="006B1FBE" w:rsidRPr="00A11B13" w:rsidRDefault="006B1FBE" w:rsidP="006B1FBE">
      <w:pPr>
        <w:spacing w:line="240" w:lineRule="auto"/>
        <w:rPr>
          <w:rFonts w:ascii="Arial" w:hAnsi="Arial" w:cs="Arial"/>
          <w:sz w:val="20"/>
        </w:rPr>
      </w:pPr>
      <w:r w:rsidRPr="00A11B13">
        <w:rPr>
          <w:rFonts w:ascii="Arial" w:hAnsi="Arial" w:cs="Arial"/>
          <w:b/>
          <w:szCs w:val="24"/>
        </w:rPr>
        <w:t xml:space="preserve">Monsieur le Procureur de la République près le Tribunal </w:t>
      </w:r>
      <w:r>
        <w:rPr>
          <w:rFonts w:ascii="Arial" w:hAnsi="Arial" w:cs="Arial"/>
          <w:b/>
          <w:szCs w:val="24"/>
        </w:rPr>
        <w:t xml:space="preserve">Judiciaire </w:t>
      </w:r>
      <w:r w:rsidRPr="00A11B13">
        <w:rPr>
          <w:rFonts w:ascii="Arial" w:hAnsi="Arial" w:cs="Arial"/>
          <w:b/>
          <w:szCs w:val="24"/>
        </w:rPr>
        <w:t>de Paris</w:t>
      </w:r>
      <w:r w:rsidRPr="00A11B13">
        <w:rPr>
          <w:rFonts w:ascii="Arial" w:hAnsi="Arial" w:cs="Arial"/>
          <w:szCs w:val="24"/>
        </w:rPr>
        <w:t>.</w:t>
      </w:r>
    </w:p>
    <w:p w:rsidR="004E28C1" w:rsidRDefault="004E28C1"/>
    <w:p w:rsidR="006B1FBE" w:rsidRDefault="006B1FBE">
      <w:pPr>
        <w:suppressAutoHyphens w:val="0"/>
        <w:spacing w:line="259" w:lineRule="auto"/>
      </w:pPr>
      <w:r>
        <w:br w:type="page"/>
      </w:r>
    </w:p>
    <w:p w:rsidR="006B1FBE" w:rsidRPr="00A11B13" w:rsidRDefault="006B1FBE" w:rsidP="006B1FBE">
      <w:pPr>
        <w:spacing w:line="240" w:lineRule="auto"/>
        <w:jc w:val="center"/>
        <w:rPr>
          <w:rFonts w:ascii="Arial" w:hAnsi="Arial" w:cs="Arial"/>
          <w:sz w:val="20"/>
        </w:rPr>
      </w:pPr>
      <w:r w:rsidRPr="00A11B13">
        <w:rPr>
          <w:rFonts w:ascii="Arial" w:hAnsi="Arial" w:cs="Arial"/>
          <w:sz w:val="52"/>
          <w:szCs w:val="56"/>
          <w:u w:val="single"/>
        </w:rPr>
        <w:lastRenderedPageBreak/>
        <w:t>A l’honneur de vous exposer que</w:t>
      </w:r>
    </w:p>
    <w:p w:rsidR="006B1FBE" w:rsidRPr="00A11B13" w:rsidRDefault="006B1FBE" w:rsidP="006B1FBE">
      <w:pPr>
        <w:spacing w:line="240" w:lineRule="auto"/>
        <w:rPr>
          <w:rFonts w:ascii="Arial" w:hAnsi="Arial" w:cs="Arial"/>
          <w:szCs w:val="24"/>
          <w:u w:val="single"/>
        </w:rPr>
      </w:pPr>
    </w:p>
    <w:p w:rsidR="006B1FBE" w:rsidRPr="00A11B13" w:rsidRDefault="006B1FBE" w:rsidP="006B1FBE">
      <w:pPr>
        <w:pBdr>
          <w:top w:val="none" w:sz="0" w:space="0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rPr>
          <w:rFonts w:ascii="Arial" w:hAnsi="Arial" w:cs="Arial"/>
          <w:sz w:val="20"/>
        </w:rPr>
      </w:pPr>
      <w:r w:rsidRPr="00A11B13">
        <w:rPr>
          <w:rFonts w:ascii="Arial" w:hAnsi="Arial" w:cs="Arial"/>
          <w:sz w:val="32"/>
          <w:szCs w:val="36"/>
        </w:rPr>
        <w:t>Les faits</w:t>
      </w:r>
    </w:p>
    <w:p w:rsidR="006B1FBE" w:rsidRPr="006B1FBE" w:rsidRDefault="006B1FB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[</w:t>
      </w:r>
      <w:proofErr w:type="spellStart"/>
      <w:r w:rsidRPr="006B1FBE">
        <w:rPr>
          <w:rFonts w:ascii="Arial" w:hAnsi="Arial" w:cs="Arial"/>
          <w:sz w:val="20"/>
        </w:rPr>
        <w:t>Blabla</w:t>
      </w:r>
      <w:proofErr w:type="spellEnd"/>
      <w:r w:rsidRPr="006B1FBE">
        <w:rPr>
          <w:rFonts w:ascii="Arial" w:hAnsi="Arial" w:cs="Arial"/>
          <w:sz w:val="20"/>
        </w:rPr>
        <w:t xml:space="preserve"> sur ma vie</w:t>
      </w:r>
      <w:r>
        <w:rPr>
          <w:rFonts w:ascii="Arial" w:hAnsi="Arial" w:cs="Arial"/>
          <w:sz w:val="20"/>
        </w:rPr>
        <w:t>]</w:t>
      </w:r>
    </w:p>
    <w:p w:rsidR="006B1FBE" w:rsidRPr="00FF1351" w:rsidRDefault="006B1FBE" w:rsidP="006B1FBE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C’est tout naturellement que </w:t>
      </w:r>
      <w:r>
        <w:rPr>
          <w:rFonts w:ascii="Arial" w:hAnsi="Arial" w:cs="Arial"/>
          <w:sz w:val="20"/>
          <w:szCs w:val="20"/>
        </w:rPr>
        <w:t>X</w:t>
      </w:r>
      <w:r w:rsidRPr="00FF1351">
        <w:rPr>
          <w:rFonts w:ascii="Arial" w:hAnsi="Arial" w:cs="Arial"/>
          <w:b/>
          <w:sz w:val="20"/>
          <w:szCs w:val="20"/>
        </w:rPr>
        <w:t xml:space="preserve"> </w:t>
      </w:r>
      <w:r w:rsidRPr="00FF1351">
        <w:rPr>
          <w:rFonts w:ascii="Arial" w:hAnsi="Arial" w:cs="Arial"/>
          <w:sz w:val="20"/>
          <w:szCs w:val="20"/>
        </w:rPr>
        <w:t xml:space="preserve">souhaite bénéficier de la loi du 18 novembre 2016 de modernisation de la Justice du XXIème siècle afin de faire modifier ses prénoms et </w:t>
      </w:r>
      <w:r>
        <w:rPr>
          <w:rFonts w:ascii="Arial" w:hAnsi="Arial" w:cs="Arial"/>
          <w:sz w:val="20"/>
          <w:szCs w:val="20"/>
        </w:rPr>
        <w:t>la mention de son</w:t>
      </w:r>
      <w:r w:rsidRPr="00FF1351">
        <w:rPr>
          <w:rFonts w:ascii="Arial" w:hAnsi="Arial" w:cs="Arial"/>
          <w:sz w:val="20"/>
          <w:szCs w:val="20"/>
        </w:rPr>
        <w:t xml:space="preserve"> sexe à l’état civil. Cela lui permettrait d’avoir son identité administrative conforme à son identité de genre et lui permettrait de supprimer les difficultés décrites précédemment. </w:t>
      </w:r>
    </w:p>
    <w:p w:rsidR="006B1FBE" w:rsidRDefault="006B1FBE" w:rsidP="006B1FBE">
      <w:pPr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Par les présentes écritures, </w:t>
      </w:r>
      <w:r>
        <w:rPr>
          <w:rFonts w:ascii="Arial" w:hAnsi="Arial" w:cs="Arial"/>
          <w:sz w:val="20"/>
          <w:szCs w:val="20"/>
        </w:rPr>
        <w:t>X</w:t>
      </w:r>
      <w:r w:rsidRPr="00FF1351">
        <w:rPr>
          <w:rFonts w:ascii="Arial" w:hAnsi="Arial" w:cs="Arial"/>
          <w:sz w:val="20"/>
          <w:szCs w:val="20"/>
        </w:rPr>
        <w:t xml:space="preserve"> demande au Tribunal de Grande Instance de Pa</w:t>
      </w:r>
      <w:r>
        <w:rPr>
          <w:rFonts w:ascii="Arial" w:hAnsi="Arial" w:cs="Arial"/>
          <w:sz w:val="20"/>
          <w:szCs w:val="20"/>
        </w:rPr>
        <w:t>ris d’ordonner la modification de la mention</w:t>
      </w:r>
      <w:r w:rsidRPr="00FF135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« </w:t>
      </w:r>
      <w:r w:rsidRPr="00FF1351">
        <w:rPr>
          <w:rFonts w:ascii="Arial" w:hAnsi="Arial" w:cs="Arial"/>
          <w:sz w:val="20"/>
          <w:szCs w:val="20"/>
        </w:rPr>
        <w:t>sexe féminin</w:t>
      </w:r>
      <w:r>
        <w:rPr>
          <w:rFonts w:ascii="Arial" w:hAnsi="Arial" w:cs="Arial"/>
          <w:sz w:val="20"/>
          <w:szCs w:val="20"/>
        </w:rPr>
        <w:t xml:space="preserve"> » pour le</w:t>
      </w:r>
      <w:r w:rsidRPr="00FF1351">
        <w:rPr>
          <w:rFonts w:ascii="Arial" w:hAnsi="Arial" w:cs="Arial"/>
          <w:sz w:val="20"/>
          <w:szCs w:val="20"/>
        </w:rPr>
        <w:t xml:space="preserve"> remplacer par la mention </w:t>
      </w:r>
      <w:r>
        <w:rPr>
          <w:rFonts w:ascii="Arial" w:hAnsi="Arial" w:cs="Arial"/>
          <w:sz w:val="20"/>
          <w:szCs w:val="20"/>
        </w:rPr>
        <w:t xml:space="preserve">« </w:t>
      </w:r>
      <w:r w:rsidRPr="00FF1351">
        <w:rPr>
          <w:rFonts w:ascii="Arial" w:hAnsi="Arial" w:cs="Arial"/>
          <w:sz w:val="20"/>
          <w:szCs w:val="20"/>
        </w:rPr>
        <w:t>sexe masculin</w:t>
      </w:r>
      <w:r>
        <w:rPr>
          <w:rFonts w:ascii="Arial" w:hAnsi="Arial" w:cs="Arial"/>
          <w:sz w:val="20"/>
          <w:szCs w:val="20"/>
        </w:rPr>
        <w:t xml:space="preserve"> »</w:t>
      </w:r>
      <w:r w:rsidRPr="00FF1351">
        <w:rPr>
          <w:rFonts w:ascii="Arial" w:hAnsi="Arial" w:cs="Arial"/>
          <w:sz w:val="20"/>
          <w:szCs w:val="20"/>
        </w:rPr>
        <w:t xml:space="preserve"> sur son acte de naissance et la </w:t>
      </w:r>
      <w:r>
        <w:rPr>
          <w:rFonts w:ascii="Arial" w:hAnsi="Arial" w:cs="Arial"/>
          <w:sz w:val="20"/>
          <w:szCs w:val="20"/>
        </w:rPr>
        <w:t>modification</w:t>
      </w:r>
      <w:r w:rsidRPr="00FF1351">
        <w:rPr>
          <w:rFonts w:ascii="Arial" w:hAnsi="Arial" w:cs="Arial"/>
          <w:sz w:val="20"/>
          <w:szCs w:val="20"/>
        </w:rPr>
        <w:t xml:space="preserve"> des prénoms </w:t>
      </w:r>
      <w:r>
        <w:rPr>
          <w:rFonts w:ascii="Arial" w:hAnsi="Arial" w:cs="Arial"/>
          <w:sz w:val="20"/>
          <w:szCs w:val="20"/>
        </w:rPr>
        <w:t>X</w:t>
      </w:r>
      <w:r w:rsidRPr="00FF1351">
        <w:rPr>
          <w:rFonts w:ascii="Arial" w:hAnsi="Arial" w:cs="Arial"/>
          <w:sz w:val="20"/>
          <w:szCs w:val="20"/>
        </w:rPr>
        <w:t xml:space="preserve"> pour les remplacer par les prénoms </w:t>
      </w:r>
      <w:r>
        <w:rPr>
          <w:rFonts w:ascii="Arial" w:hAnsi="Arial" w:cs="Arial"/>
          <w:sz w:val="20"/>
          <w:szCs w:val="20"/>
        </w:rPr>
        <w:t>Y</w:t>
      </w:r>
      <w:r w:rsidRPr="00FF1351">
        <w:rPr>
          <w:rFonts w:ascii="Arial" w:hAnsi="Arial" w:cs="Arial"/>
          <w:sz w:val="20"/>
          <w:szCs w:val="20"/>
        </w:rPr>
        <w:t xml:space="preserve"> sur son acte de naissance.</w:t>
      </w:r>
    </w:p>
    <w:p w:rsidR="006B1FBE" w:rsidRPr="00FF1351" w:rsidRDefault="006B1FBE" w:rsidP="006B1FBE">
      <w:pPr>
        <w:jc w:val="both"/>
        <w:rPr>
          <w:rFonts w:ascii="Arial" w:hAnsi="Arial" w:cs="Arial"/>
          <w:sz w:val="20"/>
          <w:szCs w:val="20"/>
        </w:rPr>
      </w:pPr>
    </w:p>
    <w:p w:rsidR="006B1FBE" w:rsidRPr="00A11B13" w:rsidRDefault="006B1FBE" w:rsidP="006B1FBE">
      <w:pPr>
        <w:pBdr>
          <w:top w:val="none" w:sz="0" w:space="0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32"/>
          <w:szCs w:val="36"/>
        </w:rPr>
        <w:br w:type="page"/>
      </w:r>
      <w:r w:rsidRPr="00A11B13">
        <w:rPr>
          <w:rFonts w:ascii="Arial" w:hAnsi="Arial" w:cs="Arial"/>
          <w:sz w:val="32"/>
          <w:szCs w:val="36"/>
        </w:rPr>
        <w:lastRenderedPageBreak/>
        <w:t>Discussion</w:t>
      </w:r>
    </w:p>
    <w:p w:rsidR="006B1FBE" w:rsidRPr="00A11B13" w:rsidRDefault="006B1FBE" w:rsidP="006B1FBE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8"/>
          <w:szCs w:val="32"/>
          <w:u w:val="single"/>
        </w:rPr>
        <w:t>I</w:t>
      </w:r>
      <w:r w:rsidRPr="00A11B13">
        <w:rPr>
          <w:rFonts w:ascii="Arial" w:hAnsi="Arial" w:cs="Arial"/>
          <w:sz w:val="28"/>
          <w:szCs w:val="32"/>
          <w:u w:val="single"/>
        </w:rPr>
        <w:t xml:space="preserve">) Sur la demande de </w:t>
      </w:r>
      <w:r>
        <w:rPr>
          <w:rFonts w:ascii="Arial" w:hAnsi="Arial" w:cs="Arial"/>
          <w:sz w:val="28"/>
          <w:szCs w:val="32"/>
          <w:u w:val="single"/>
        </w:rPr>
        <w:t>changement</w:t>
      </w:r>
      <w:r w:rsidRPr="00A11B13">
        <w:rPr>
          <w:rFonts w:ascii="Arial" w:hAnsi="Arial" w:cs="Arial"/>
          <w:sz w:val="28"/>
          <w:szCs w:val="32"/>
          <w:u w:val="single"/>
        </w:rPr>
        <w:t xml:space="preserve"> de la mention du sexe à l’état civil</w:t>
      </w:r>
    </w:p>
    <w:p w:rsidR="006B1FBE" w:rsidRPr="00FF1351" w:rsidRDefault="006B1FBE" w:rsidP="006B1FB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>L’article 56 de la loi n° 2016-1547 du 18 novembre 2016 de modernisation de la Justice du XXIème siècle – validé par le Conseil Constitutionnel dans sa décision n° 2016-739 DC du 17 novembre 2016 – vient introduire quatre nouveaux articles dans le Code Civil.</w:t>
      </w:r>
    </w:p>
    <w:p w:rsidR="006B1FBE" w:rsidRPr="00FF1351" w:rsidRDefault="006B1FBE" w:rsidP="006B1FBE">
      <w:pPr>
        <w:spacing w:line="240" w:lineRule="auto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L’article 61-5 du Code Civil pose le principe que : </w:t>
      </w:r>
    </w:p>
    <w:p w:rsidR="006B1FBE" w:rsidRPr="00FF1351" w:rsidRDefault="006B1FBE" w:rsidP="006B1FBE">
      <w:pPr>
        <w:spacing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>« </w:t>
      </w:r>
      <w:r w:rsidRPr="00FF1351">
        <w:rPr>
          <w:rFonts w:ascii="Arial" w:hAnsi="Arial" w:cs="Arial"/>
          <w:i/>
          <w:sz w:val="20"/>
          <w:szCs w:val="20"/>
        </w:rPr>
        <w:t xml:space="preserve">Toute personne majeure ou mineur émancipée qui démontre par une réunion suffisante de faits que la mention relative à son sexe dans les actes de l’état civil ne correspondant pas à celui </w:t>
      </w:r>
      <w:r w:rsidRPr="00FF1351">
        <w:rPr>
          <w:rFonts w:ascii="Arial" w:hAnsi="Arial" w:cs="Arial"/>
          <w:b/>
          <w:i/>
          <w:sz w:val="20"/>
          <w:szCs w:val="20"/>
        </w:rPr>
        <w:t>dans lequel elle se présente et dans lequel elle est connue</w:t>
      </w:r>
      <w:r w:rsidRPr="00FF1351">
        <w:rPr>
          <w:rFonts w:ascii="Arial" w:hAnsi="Arial" w:cs="Arial"/>
          <w:i/>
          <w:sz w:val="20"/>
          <w:szCs w:val="20"/>
        </w:rPr>
        <w:t xml:space="preserve"> peut en obtenir la modification.</w:t>
      </w:r>
    </w:p>
    <w:p w:rsidR="006B1FBE" w:rsidRPr="00FF1351" w:rsidRDefault="006B1FBE" w:rsidP="006B1FBE">
      <w:pPr>
        <w:spacing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i/>
          <w:sz w:val="20"/>
          <w:szCs w:val="20"/>
        </w:rPr>
        <w:t>Les principaux de ces faits, dont la preuve peut être rapportée par tous moyens, peuvent être :</w:t>
      </w:r>
    </w:p>
    <w:p w:rsidR="006B1FBE" w:rsidRPr="00FF1351" w:rsidRDefault="006B1FBE" w:rsidP="006B1FBE">
      <w:pPr>
        <w:spacing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i/>
          <w:sz w:val="20"/>
          <w:szCs w:val="20"/>
        </w:rPr>
        <w:t xml:space="preserve">1° Qu’elle se </w:t>
      </w:r>
      <w:r w:rsidRPr="00FF1351">
        <w:rPr>
          <w:rFonts w:ascii="Arial" w:hAnsi="Arial" w:cs="Arial"/>
          <w:b/>
          <w:i/>
          <w:sz w:val="20"/>
          <w:szCs w:val="20"/>
        </w:rPr>
        <w:t>présente publiquement</w:t>
      </w:r>
      <w:r w:rsidRPr="00FF1351">
        <w:rPr>
          <w:rFonts w:ascii="Arial" w:hAnsi="Arial" w:cs="Arial"/>
          <w:i/>
          <w:sz w:val="20"/>
          <w:szCs w:val="20"/>
        </w:rPr>
        <w:t xml:space="preserve"> comme appartenant au sexe revendiqué ;</w:t>
      </w:r>
    </w:p>
    <w:p w:rsidR="006B1FBE" w:rsidRPr="00FF1351" w:rsidRDefault="006B1FBE" w:rsidP="006B1FBE">
      <w:pPr>
        <w:spacing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i/>
          <w:sz w:val="20"/>
          <w:szCs w:val="20"/>
        </w:rPr>
        <w:t xml:space="preserve">2° Qu’elle est </w:t>
      </w:r>
      <w:r w:rsidRPr="00FF1351">
        <w:rPr>
          <w:rFonts w:ascii="Arial" w:hAnsi="Arial" w:cs="Arial"/>
          <w:b/>
          <w:i/>
          <w:sz w:val="20"/>
          <w:szCs w:val="20"/>
        </w:rPr>
        <w:t>connue sous le sexe revendiqué</w:t>
      </w:r>
      <w:r w:rsidRPr="00FF1351">
        <w:rPr>
          <w:rFonts w:ascii="Arial" w:hAnsi="Arial" w:cs="Arial"/>
          <w:i/>
          <w:sz w:val="20"/>
          <w:szCs w:val="20"/>
        </w:rPr>
        <w:t xml:space="preserve"> de son entourage familial, amical ou professionnel ;</w:t>
      </w:r>
    </w:p>
    <w:p w:rsidR="006B1FBE" w:rsidRPr="00FF1351" w:rsidRDefault="006B1FBE" w:rsidP="006B1FBE">
      <w:pPr>
        <w:spacing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i/>
          <w:sz w:val="20"/>
          <w:szCs w:val="20"/>
        </w:rPr>
        <w:t xml:space="preserve">3° Qu’elle a </w:t>
      </w:r>
      <w:r w:rsidRPr="00FF1351">
        <w:rPr>
          <w:rFonts w:ascii="Arial" w:hAnsi="Arial" w:cs="Arial"/>
          <w:b/>
          <w:i/>
          <w:sz w:val="20"/>
          <w:szCs w:val="20"/>
        </w:rPr>
        <w:t>obtenu le changement de son prénom</w:t>
      </w:r>
      <w:r w:rsidRPr="00FF1351">
        <w:rPr>
          <w:rFonts w:ascii="Arial" w:hAnsi="Arial" w:cs="Arial"/>
          <w:i/>
          <w:sz w:val="20"/>
          <w:szCs w:val="20"/>
        </w:rPr>
        <w:t xml:space="preserve"> afin qu’il corresponde au sexe revendiqué ;</w:t>
      </w:r>
      <w:r w:rsidRPr="00FF1351">
        <w:rPr>
          <w:rFonts w:ascii="Arial" w:hAnsi="Arial" w:cs="Arial"/>
          <w:sz w:val="20"/>
          <w:szCs w:val="20"/>
        </w:rPr>
        <w:t> »</w:t>
      </w:r>
    </w:p>
    <w:p w:rsidR="006B1FBE" w:rsidRPr="00FF1351" w:rsidRDefault="006B1FBE" w:rsidP="006B1FBE">
      <w:pPr>
        <w:spacing w:line="240" w:lineRule="auto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L’article 61-6 dudit code ajoute : </w:t>
      </w:r>
    </w:p>
    <w:p w:rsidR="006B1FBE" w:rsidRPr="00FF1351" w:rsidRDefault="006B1FBE" w:rsidP="006B1FBE">
      <w:pPr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>« </w:t>
      </w:r>
      <w:r w:rsidRPr="00FF1351">
        <w:rPr>
          <w:rFonts w:ascii="Arial" w:hAnsi="Arial" w:cs="Arial"/>
          <w:i/>
          <w:sz w:val="20"/>
          <w:szCs w:val="20"/>
        </w:rPr>
        <w:t xml:space="preserve">La demande est présentée devant le </w:t>
      </w:r>
      <w:r w:rsidRPr="00FF1351">
        <w:rPr>
          <w:rFonts w:ascii="Arial" w:hAnsi="Arial" w:cs="Arial"/>
          <w:b/>
          <w:i/>
          <w:sz w:val="20"/>
          <w:szCs w:val="20"/>
        </w:rPr>
        <w:t>tribunal de grande instance. </w:t>
      </w:r>
    </w:p>
    <w:p w:rsidR="006B1FBE" w:rsidRPr="00FF1351" w:rsidRDefault="006B1FBE" w:rsidP="006B1FBE">
      <w:pPr>
        <w:ind w:left="709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i/>
          <w:sz w:val="20"/>
          <w:szCs w:val="20"/>
        </w:rPr>
        <w:t>Le demandeur fait état de son consentement libre et éclairé à la modification de la mention relative à son sexe dans les actes de l'état civil et produit tous éléments de preuve au soutien de sa demande.</w:t>
      </w:r>
    </w:p>
    <w:p w:rsidR="006B1FBE" w:rsidRPr="00FF1351" w:rsidRDefault="006B1FBE" w:rsidP="006B1FBE">
      <w:pPr>
        <w:ind w:left="709"/>
        <w:jc w:val="both"/>
        <w:rPr>
          <w:rFonts w:ascii="Arial" w:hAnsi="Arial" w:cs="Arial"/>
          <w:b/>
          <w:sz w:val="20"/>
          <w:szCs w:val="20"/>
        </w:rPr>
      </w:pPr>
      <w:r w:rsidRPr="00FF1351">
        <w:rPr>
          <w:rFonts w:ascii="Arial" w:hAnsi="Arial" w:cs="Arial"/>
          <w:b/>
          <w:i/>
          <w:sz w:val="20"/>
          <w:szCs w:val="20"/>
          <w:u w:val="single"/>
        </w:rPr>
        <w:t>Le fait de ne pas avoir subi des traitements médicaux, une opération chirurgicale ou une stérilisation ne peut motiver le refus de faire droit à la demande. </w:t>
      </w:r>
    </w:p>
    <w:p w:rsidR="006B1FBE" w:rsidRPr="00FF1351" w:rsidRDefault="006B1FBE" w:rsidP="006B1FBE">
      <w:pPr>
        <w:ind w:left="709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i/>
          <w:sz w:val="20"/>
          <w:szCs w:val="20"/>
        </w:rPr>
        <w:t xml:space="preserve">Le tribunal constate que le demandeur satisfait aux conditions fixées à l'article 61-5 et ordonne la modification de la mention relative au sexe </w:t>
      </w:r>
      <w:r w:rsidRPr="00FF1351">
        <w:rPr>
          <w:rFonts w:ascii="Arial" w:hAnsi="Arial" w:cs="Arial"/>
          <w:b/>
          <w:i/>
          <w:sz w:val="20"/>
          <w:szCs w:val="20"/>
        </w:rPr>
        <w:t>ainsi que, le cas échéant, des prénoms, dans les actes de l'état civil. </w:t>
      </w:r>
      <w:r w:rsidRPr="00FF1351">
        <w:rPr>
          <w:rFonts w:ascii="Arial" w:hAnsi="Arial" w:cs="Arial"/>
          <w:b/>
          <w:sz w:val="20"/>
          <w:szCs w:val="20"/>
        </w:rPr>
        <w:t>»</w:t>
      </w:r>
    </w:p>
    <w:p w:rsidR="006B1FBE" w:rsidRPr="00FF1351" w:rsidRDefault="006B1FBE" w:rsidP="006B1FBE">
      <w:pPr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Une fois le changement d’état civil accordé, l’article 61-7 du code précité précise que : </w:t>
      </w:r>
    </w:p>
    <w:p w:rsidR="006B1FBE" w:rsidRPr="00FF1351" w:rsidRDefault="006B1FBE" w:rsidP="006B1FBE">
      <w:pPr>
        <w:ind w:left="709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>« </w:t>
      </w:r>
      <w:r w:rsidRPr="00FF1351">
        <w:rPr>
          <w:rFonts w:ascii="Arial" w:hAnsi="Arial" w:cs="Arial"/>
          <w:i/>
          <w:sz w:val="20"/>
          <w:szCs w:val="20"/>
        </w:rPr>
        <w:t xml:space="preserve">Mention de la décision de modification du sexe et, le cas échéant, des prénoms est portée en marge de l'acte de naissance de l'intéressé, </w:t>
      </w:r>
      <w:r w:rsidRPr="00FF1351">
        <w:rPr>
          <w:rFonts w:ascii="Arial" w:hAnsi="Arial" w:cs="Arial"/>
          <w:b/>
          <w:i/>
          <w:sz w:val="20"/>
          <w:szCs w:val="20"/>
        </w:rPr>
        <w:t>à la requête du procureur de la République, dans les quinze jours suivant la date à laquelle cette décision est passée en force de chose jugée.</w:t>
      </w:r>
      <w:r>
        <w:rPr>
          <w:rFonts w:ascii="Arial" w:hAnsi="Arial" w:cs="Arial"/>
          <w:b/>
          <w:i/>
          <w:sz w:val="20"/>
          <w:szCs w:val="20"/>
        </w:rPr>
        <w:t> »</w:t>
      </w:r>
    </w:p>
    <w:p w:rsidR="006B1FBE" w:rsidRPr="00FF1351" w:rsidRDefault="006B1FBE" w:rsidP="006B1FBE">
      <w:pPr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Enfin, l’article 61-8 du Code civil dispose que : </w:t>
      </w:r>
    </w:p>
    <w:p w:rsidR="006B1FBE" w:rsidRPr="00FF1351" w:rsidRDefault="006B1FBE" w:rsidP="006B1FBE">
      <w:pPr>
        <w:ind w:left="709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>« </w:t>
      </w:r>
      <w:r w:rsidRPr="00FF1351">
        <w:rPr>
          <w:rFonts w:ascii="Arial" w:hAnsi="Arial" w:cs="Arial"/>
          <w:i/>
          <w:sz w:val="20"/>
          <w:szCs w:val="20"/>
        </w:rPr>
        <w:t>La modification de la mention du sexe dans les actes de l'état civil est sans effet sur les obligations contractées à l'égard de tiers ni sur les filiations établies avant cette modification. </w:t>
      </w:r>
      <w:r w:rsidRPr="00FF1351">
        <w:rPr>
          <w:rFonts w:ascii="Arial" w:hAnsi="Arial" w:cs="Arial"/>
          <w:sz w:val="20"/>
          <w:szCs w:val="20"/>
        </w:rPr>
        <w:t>»</w:t>
      </w:r>
    </w:p>
    <w:p w:rsidR="006B1FBE" w:rsidRPr="00FF1351" w:rsidRDefault="006B1FBE" w:rsidP="006B1FBE">
      <w:pPr>
        <w:jc w:val="both"/>
        <w:rPr>
          <w:rFonts w:ascii="Arial" w:hAnsi="Arial" w:cs="Arial"/>
          <w:b/>
          <w:sz w:val="20"/>
          <w:szCs w:val="20"/>
        </w:rPr>
      </w:pPr>
      <w:r w:rsidRPr="00FF1351">
        <w:rPr>
          <w:rFonts w:ascii="Arial" w:hAnsi="Arial" w:cs="Arial"/>
          <w:b/>
          <w:sz w:val="20"/>
          <w:szCs w:val="20"/>
        </w:rPr>
        <w:t xml:space="preserve">Ce faisant le changement de sexe à l’état civil est totalement démédicalisé et se fonde désormais uniquement sur la détermination sociale de son sexe par la personne et sa reconnaissance par son entourage. </w:t>
      </w:r>
    </w:p>
    <w:p w:rsidR="006B1FBE" w:rsidRDefault="006B1FBE" w:rsidP="006B1FBE">
      <w:pPr>
        <w:tabs>
          <w:tab w:val="left" w:pos="709"/>
        </w:tabs>
        <w:jc w:val="both"/>
        <w:rPr>
          <w:rFonts w:ascii="Arial" w:hAnsi="Arial" w:cs="Arial"/>
          <w:b/>
          <w:i/>
          <w:sz w:val="20"/>
          <w:szCs w:val="20"/>
        </w:rPr>
      </w:pPr>
      <w:r w:rsidRPr="00FF1351">
        <w:rPr>
          <w:rFonts w:ascii="Arial" w:hAnsi="Arial" w:cs="Arial"/>
          <w:b/>
          <w:sz w:val="20"/>
          <w:szCs w:val="20"/>
        </w:rPr>
        <w:t>Le législateur a en outre pris la peine d’indiquer directement dans la loi que </w:t>
      </w:r>
      <w:r w:rsidRPr="00FF1351">
        <w:rPr>
          <w:rFonts w:ascii="Arial" w:hAnsi="Arial" w:cs="Arial"/>
          <w:b/>
          <w:i/>
          <w:sz w:val="20"/>
          <w:szCs w:val="20"/>
        </w:rPr>
        <w:t>« Le fait de ne pas avoir subi des traitements médicaux, une opération chirurgicale ou une stérilisation ne peut motiver le refus de faire droit à la demande. » </w:t>
      </w:r>
    </w:p>
    <w:p w:rsidR="006B1FBE" w:rsidRDefault="006B1FBE" w:rsidP="006B1FBE">
      <w:p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En l’espèce, il a été exposé que </w:t>
      </w:r>
      <w:r>
        <w:rPr>
          <w:rFonts w:ascii="Arial" w:hAnsi="Arial" w:cs="Arial"/>
          <w:sz w:val="20"/>
          <w:szCs w:val="20"/>
        </w:rPr>
        <w:t>Y</w:t>
      </w:r>
      <w:r w:rsidRPr="00FF1351">
        <w:rPr>
          <w:rFonts w:ascii="Arial" w:hAnsi="Arial" w:cs="Arial"/>
          <w:sz w:val="20"/>
          <w:szCs w:val="20"/>
        </w:rPr>
        <w:t xml:space="preserve"> se présente publiquement de sexe masculin et qu’il est connu sous cette identité masculine par sa famille, ses collègues et son cercle d’amis</w:t>
      </w:r>
      <w:r>
        <w:rPr>
          <w:rFonts w:ascii="Arial" w:hAnsi="Arial" w:cs="Arial"/>
          <w:sz w:val="20"/>
          <w:szCs w:val="20"/>
        </w:rPr>
        <w:t>, le processus de changement ayant été initié</w:t>
      </w:r>
      <w:r>
        <w:rPr>
          <w:rFonts w:ascii="Arial" w:hAnsi="Arial" w:cs="Arial"/>
          <w:sz w:val="20"/>
          <w:szCs w:val="20"/>
        </w:rPr>
        <w:t xml:space="preserve"> il y a [durée].</w:t>
      </w:r>
    </w:p>
    <w:p w:rsidR="006B1FBE" w:rsidRDefault="006B1FBE" w:rsidP="006B1FBE">
      <w:p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  <w:r w:rsidRPr="006B1FBE">
        <w:rPr>
          <w:rFonts w:ascii="Arial" w:hAnsi="Arial" w:cs="Arial"/>
          <w:sz w:val="20"/>
          <w:szCs w:val="20"/>
        </w:rPr>
        <w:lastRenderedPageBreak/>
        <w:t>[</w:t>
      </w:r>
      <w:proofErr w:type="spellStart"/>
      <w:r w:rsidRPr="006B1FBE">
        <w:rPr>
          <w:rFonts w:ascii="Arial" w:hAnsi="Arial" w:cs="Arial"/>
          <w:sz w:val="20"/>
          <w:szCs w:val="20"/>
        </w:rPr>
        <w:t>Blabla</w:t>
      </w:r>
      <w:proofErr w:type="spellEnd"/>
      <w:r w:rsidRPr="006B1FBE">
        <w:rPr>
          <w:rFonts w:ascii="Arial" w:hAnsi="Arial" w:cs="Arial"/>
          <w:sz w:val="20"/>
          <w:szCs w:val="20"/>
        </w:rPr>
        <w:t xml:space="preserve"> complémentaire faisant référence à mes preuves]</w:t>
      </w:r>
    </w:p>
    <w:p w:rsidR="006B1FBE" w:rsidRPr="00FF1351" w:rsidRDefault="006B1FBE" w:rsidP="006B1FBE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témoignages fournis sont convaincus qu’un changement d’état-civil serait bénéfique à 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.</w:t>
      </w:r>
    </w:p>
    <w:p w:rsidR="006B1FBE" w:rsidRPr="00FF1351" w:rsidRDefault="006B1FBE" w:rsidP="006B1FBE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FF1351">
        <w:rPr>
          <w:rFonts w:ascii="Arial" w:hAnsi="Arial" w:cs="Arial"/>
          <w:b/>
          <w:sz w:val="20"/>
          <w:szCs w:val="20"/>
        </w:rPr>
        <w:t xml:space="preserve">C’est ces raisons pour lesquelles le Tribunal de Grande Instance de céans ne manquera d’ordonner </w:t>
      </w:r>
      <w:r w:rsidRPr="00245439">
        <w:rPr>
          <w:rFonts w:ascii="Arial" w:hAnsi="Arial" w:cs="Arial"/>
          <w:b/>
          <w:sz w:val="20"/>
          <w:szCs w:val="20"/>
        </w:rPr>
        <w:t>la modification de la mention « sexe féminin » pour le remplacer par la mention « sexe masculin » sur son acte de naissance</w:t>
      </w:r>
      <w:r w:rsidRPr="00FF1351">
        <w:rPr>
          <w:rFonts w:ascii="Arial" w:hAnsi="Arial" w:cs="Arial"/>
          <w:b/>
          <w:sz w:val="20"/>
          <w:szCs w:val="20"/>
        </w:rPr>
        <w:t xml:space="preserve">. </w:t>
      </w:r>
    </w:p>
    <w:p w:rsidR="006B1FBE" w:rsidRPr="00A11B13" w:rsidRDefault="006B1FBE" w:rsidP="006B1FBE">
      <w:pPr>
        <w:tabs>
          <w:tab w:val="left" w:pos="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8"/>
          <w:szCs w:val="32"/>
          <w:u w:val="single"/>
        </w:rPr>
        <w:t>II</w:t>
      </w:r>
      <w:r w:rsidRPr="00A11B13">
        <w:rPr>
          <w:rFonts w:ascii="Arial" w:hAnsi="Arial" w:cs="Arial"/>
          <w:sz w:val="28"/>
          <w:szCs w:val="32"/>
          <w:u w:val="single"/>
        </w:rPr>
        <w:t xml:space="preserve">) Sur la </w:t>
      </w:r>
      <w:r>
        <w:rPr>
          <w:rFonts w:ascii="Arial" w:hAnsi="Arial" w:cs="Arial"/>
          <w:sz w:val="28"/>
          <w:szCs w:val="32"/>
          <w:u w:val="single"/>
        </w:rPr>
        <w:t>demande de changement</w:t>
      </w:r>
      <w:r w:rsidRPr="00A11B13">
        <w:rPr>
          <w:rFonts w:ascii="Arial" w:hAnsi="Arial" w:cs="Arial"/>
          <w:sz w:val="28"/>
          <w:szCs w:val="32"/>
          <w:u w:val="single"/>
        </w:rPr>
        <w:t xml:space="preserve"> de prénoms</w:t>
      </w:r>
    </w:p>
    <w:p w:rsidR="006B1FBE" w:rsidRPr="00FF1351" w:rsidRDefault="006B1FBE" w:rsidP="006B1FBE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Le changement de prénom seul relève désormais de la seule compétence des officiers de l’état civil. </w:t>
      </w:r>
    </w:p>
    <w:p w:rsidR="006B1FBE" w:rsidRPr="00FF1351" w:rsidRDefault="006B1FBE" w:rsidP="006B1FBE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Toutefois, l’article 61-6 alinéa 4 du Code civil prévoit que : </w:t>
      </w:r>
    </w:p>
    <w:p w:rsidR="006B1FBE" w:rsidRPr="00FF1351" w:rsidRDefault="006B1FBE" w:rsidP="006B1FBE">
      <w:pPr>
        <w:pStyle w:val="Paragraphedeliste1"/>
        <w:tabs>
          <w:tab w:val="left" w:pos="851"/>
        </w:tabs>
        <w:ind w:left="708" w:firstLine="1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eastAsia="Cambria" w:hAnsi="Arial" w:cs="Arial"/>
          <w:sz w:val="20"/>
          <w:szCs w:val="20"/>
        </w:rPr>
        <w:t>« </w:t>
      </w:r>
      <w:r w:rsidRPr="00FF1351">
        <w:rPr>
          <w:rFonts w:ascii="Arial" w:eastAsia="Cambria" w:hAnsi="Arial" w:cs="Arial"/>
          <w:i/>
          <w:sz w:val="20"/>
          <w:szCs w:val="20"/>
        </w:rPr>
        <w:t xml:space="preserve">Le tribunal constate que le demandeur satisfait aux conditions fixées à l'article 61-5 et ordonne la modification de la mention relative au sexe ainsi </w:t>
      </w:r>
      <w:r w:rsidRPr="00FF1351">
        <w:rPr>
          <w:rFonts w:ascii="Arial" w:eastAsia="Cambria" w:hAnsi="Arial" w:cs="Arial"/>
          <w:b/>
          <w:i/>
          <w:sz w:val="20"/>
          <w:szCs w:val="20"/>
        </w:rPr>
        <w:t>que, le cas échéant, des prénoms, dans les actes de l'état civil. »</w:t>
      </w:r>
    </w:p>
    <w:p w:rsidR="006B1FBE" w:rsidRPr="00FF1351" w:rsidRDefault="006B1FBE" w:rsidP="006B1FBE">
      <w:pPr>
        <w:pStyle w:val="Paragraphedeliste1"/>
        <w:tabs>
          <w:tab w:val="left" w:pos="851"/>
        </w:tabs>
        <w:ind w:left="0"/>
        <w:jc w:val="both"/>
        <w:rPr>
          <w:rFonts w:ascii="Arial" w:eastAsia="Cambria" w:hAnsi="Arial" w:cs="Arial"/>
          <w:i/>
          <w:sz w:val="20"/>
          <w:szCs w:val="20"/>
        </w:rPr>
      </w:pPr>
    </w:p>
    <w:p w:rsidR="006B1FBE" w:rsidRPr="00FF1351" w:rsidRDefault="006B1FBE" w:rsidP="006B1FBE">
      <w:pPr>
        <w:pStyle w:val="Paragraphedeliste1"/>
        <w:tabs>
          <w:tab w:val="left" w:pos="851"/>
        </w:tabs>
        <w:ind w:left="0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Ainsi, le Tribunal de Grande Instance est compétent pour ordonner un changement de prénom lorsqu’il est saisi d’une telle demande accompagnée d’une demande de modification de la mention relative au sexe. </w:t>
      </w:r>
    </w:p>
    <w:p w:rsidR="006B1FBE" w:rsidRDefault="006B1FBE" w:rsidP="006B1FBE">
      <w:pPr>
        <w:tabs>
          <w:tab w:val="left" w:pos="3402"/>
        </w:tabs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En l’espèce, </w:t>
      </w:r>
      <w:r>
        <w:rPr>
          <w:rFonts w:ascii="Arial" w:hAnsi="Arial" w:cs="Arial"/>
          <w:sz w:val="20"/>
          <w:szCs w:val="20"/>
        </w:rPr>
        <w:t xml:space="preserve">Y </w:t>
      </w:r>
      <w:r w:rsidRPr="00FF1351">
        <w:rPr>
          <w:rFonts w:ascii="Arial" w:hAnsi="Arial" w:cs="Arial"/>
          <w:sz w:val="20"/>
          <w:szCs w:val="20"/>
        </w:rPr>
        <w:t>souhaite également que ses prénoms masculins figurent en remplacement de ses prénoms féminins</w:t>
      </w:r>
      <w:r>
        <w:rPr>
          <w:rFonts w:ascii="Arial" w:hAnsi="Arial" w:cs="Arial"/>
          <w:sz w:val="20"/>
          <w:szCs w:val="20"/>
        </w:rPr>
        <w:t xml:space="preserve"> actuels </w:t>
      </w:r>
      <w:r>
        <w:rPr>
          <w:rFonts w:ascii="Arial" w:hAnsi="Arial" w:cs="Arial"/>
          <w:sz w:val="20"/>
          <w:szCs w:val="20"/>
        </w:rPr>
        <w:t>X</w:t>
      </w:r>
      <w:r>
        <w:rPr>
          <w:rFonts w:ascii="Arial" w:hAnsi="Arial" w:cs="Arial"/>
          <w:sz w:val="20"/>
          <w:szCs w:val="20"/>
        </w:rPr>
        <w:t xml:space="preserve"> sur son acte de naissance dans l’ordre déterminé ci-dessous :</w:t>
      </w:r>
    </w:p>
    <w:p w:rsidR="006B1FBE" w:rsidRDefault="006B1FBE" w:rsidP="006B1FBE">
      <w:pPr>
        <w:numPr>
          <w:ilvl w:val="0"/>
          <w:numId w:val="1"/>
        </w:numPr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463A34">
        <w:rPr>
          <w:rFonts w:ascii="Arial" w:hAnsi="Arial" w:cs="Arial"/>
          <w:sz w:val="20"/>
          <w:szCs w:val="20"/>
          <w:vertAlign w:val="superscript"/>
        </w:rPr>
        <w:t>er</w:t>
      </w:r>
      <w:r>
        <w:rPr>
          <w:rFonts w:ascii="Arial" w:hAnsi="Arial" w:cs="Arial"/>
          <w:sz w:val="20"/>
          <w:szCs w:val="20"/>
        </w:rPr>
        <w:t xml:space="preserve"> prénom : </w:t>
      </w:r>
    </w:p>
    <w:p w:rsidR="006B1FBE" w:rsidRDefault="006B1FBE" w:rsidP="006B1FBE">
      <w:pPr>
        <w:numPr>
          <w:ilvl w:val="0"/>
          <w:numId w:val="1"/>
        </w:numPr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63A34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prénom :</w:t>
      </w:r>
    </w:p>
    <w:p w:rsidR="006B1FBE" w:rsidRDefault="006B1FBE" w:rsidP="006B1FBE">
      <w:pPr>
        <w:numPr>
          <w:ilvl w:val="0"/>
          <w:numId w:val="1"/>
        </w:numPr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63A34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prénom : </w:t>
      </w:r>
    </w:p>
    <w:p w:rsidR="006B1FBE" w:rsidRPr="00487202" w:rsidRDefault="006B1FBE" w:rsidP="006B1FBE">
      <w:pPr>
        <w:numPr>
          <w:ilvl w:val="0"/>
          <w:numId w:val="1"/>
        </w:numPr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63A34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prénom : </w:t>
      </w:r>
    </w:p>
    <w:p w:rsidR="006B1FBE" w:rsidRPr="00FF1351" w:rsidRDefault="006B1FBE" w:rsidP="006B1FBE">
      <w:pPr>
        <w:numPr>
          <w:ilvl w:val="0"/>
          <w:numId w:val="1"/>
        </w:numPr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87202">
        <w:rPr>
          <w:rFonts w:ascii="Arial" w:hAnsi="Arial" w:cs="Arial"/>
          <w:sz w:val="20"/>
          <w:szCs w:val="20"/>
          <w:vertAlign w:val="superscript"/>
        </w:rPr>
        <w:t>ème</w:t>
      </w:r>
      <w:r>
        <w:rPr>
          <w:rFonts w:ascii="Arial" w:hAnsi="Arial" w:cs="Arial"/>
          <w:sz w:val="20"/>
          <w:szCs w:val="20"/>
        </w:rPr>
        <w:t xml:space="preserve"> prénom : </w:t>
      </w:r>
    </w:p>
    <w:p w:rsidR="006B1FBE" w:rsidRPr="00FF1351" w:rsidRDefault="006B1FBE" w:rsidP="006B1FBE">
      <w:pPr>
        <w:ind w:right="-27"/>
        <w:jc w:val="both"/>
        <w:rPr>
          <w:rFonts w:ascii="Arial" w:hAnsi="Arial" w:cs="Arial"/>
          <w:b/>
          <w:sz w:val="20"/>
          <w:szCs w:val="20"/>
        </w:rPr>
      </w:pPr>
      <w:r w:rsidRPr="00FF1351">
        <w:rPr>
          <w:rFonts w:ascii="Arial" w:hAnsi="Arial" w:cs="Arial"/>
          <w:b/>
          <w:sz w:val="20"/>
          <w:szCs w:val="20"/>
        </w:rPr>
        <w:t xml:space="preserve">Par conséquent, le Tribunal de céans ne pourra qu’ordonner </w:t>
      </w:r>
      <w:r w:rsidRPr="0092341A">
        <w:rPr>
          <w:rFonts w:ascii="Arial" w:hAnsi="Arial" w:cs="Arial"/>
          <w:b/>
          <w:sz w:val="20"/>
          <w:szCs w:val="20"/>
        </w:rPr>
        <w:t xml:space="preserve">la modification des prénoms </w:t>
      </w:r>
      <w:r>
        <w:rPr>
          <w:rFonts w:ascii="Arial" w:hAnsi="Arial" w:cs="Arial"/>
          <w:b/>
          <w:sz w:val="20"/>
          <w:szCs w:val="20"/>
        </w:rPr>
        <w:t>X</w:t>
      </w:r>
      <w:r w:rsidRPr="0092341A">
        <w:rPr>
          <w:rFonts w:ascii="Arial" w:hAnsi="Arial" w:cs="Arial"/>
          <w:b/>
          <w:sz w:val="20"/>
          <w:szCs w:val="20"/>
        </w:rPr>
        <w:t xml:space="preserve"> pour les remplacer par les </w:t>
      </w:r>
      <w:r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sur son acte de naissance</w:t>
      </w:r>
      <w:r w:rsidRPr="00FF1351">
        <w:rPr>
          <w:rFonts w:ascii="Arial" w:hAnsi="Arial" w:cs="Arial"/>
          <w:b/>
          <w:sz w:val="20"/>
          <w:szCs w:val="20"/>
        </w:rPr>
        <w:t>.</w:t>
      </w:r>
    </w:p>
    <w:p w:rsidR="006B1FBE" w:rsidRDefault="006B1FBE">
      <w:pPr>
        <w:suppressAutoHyphens w:val="0"/>
        <w:spacing w:line="259" w:lineRule="auto"/>
        <w:rPr>
          <w:rFonts w:ascii="Arial" w:hAnsi="Arial" w:cs="Arial"/>
          <w:sz w:val="28"/>
          <w:szCs w:val="32"/>
          <w:u w:val="single"/>
        </w:rPr>
      </w:pPr>
      <w:r>
        <w:rPr>
          <w:rFonts w:ascii="Arial" w:hAnsi="Arial" w:cs="Arial"/>
          <w:sz w:val="28"/>
          <w:szCs w:val="32"/>
          <w:u w:val="single"/>
        </w:rPr>
        <w:br w:type="page"/>
      </w:r>
    </w:p>
    <w:p w:rsidR="006B1FBE" w:rsidRPr="005B7E7D" w:rsidRDefault="006B1FBE" w:rsidP="006B1FBE">
      <w:pPr>
        <w:tabs>
          <w:tab w:val="left" w:pos="0"/>
        </w:tabs>
        <w:jc w:val="both"/>
        <w:rPr>
          <w:rFonts w:ascii="Arial" w:hAnsi="Arial" w:cs="Arial"/>
          <w:sz w:val="28"/>
          <w:szCs w:val="32"/>
          <w:u w:val="single"/>
        </w:rPr>
      </w:pPr>
      <w:r w:rsidRPr="005B7E7D">
        <w:rPr>
          <w:rFonts w:ascii="Arial" w:hAnsi="Arial" w:cs="Arial"/>
          <w:sz w:val="28"/>
          <w:szCs w:val="32"/>
          <w:u w:val="single"/>
        </w:rPr>
        <w:lastRenderedPageBreak/>
        <w:t xml:space="preserve">En conséquence de quoi </w:t>
      </w:r>
    </w:p>
    <w:p w:rsidR="006B1FBE" w:rsidRPr="00FF1351" w:rsidRDefault="006B1FBE" w:rsidP="006B1FBE">
      <w:pPr>
        <w:spacing w:line="240" w:lineRule="auto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>Vu les articles 9, 60, 61-5 et suivants du Code Civil.</w:t>
      </w:r>
    </w:p>
    <w:p w:rsidR="006B1FBE" w:rsidRPr="00FF1351" w:rsidRDefault="006B1FBE" w:rsidP="006B1FBE">
      <w:pPr>
        <w:spacing w:line="240" w:lineRule="auto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>Vu l’article 8 de la Convention Européenne de Sauvegarde des Droits de l’Homme et des Libertés Fondamentales.</w:t>
      </w:r>
    </w:p>
    <w:p w:rsidR="006B1FBE" w:rsidRPr="00FF1351" w:rsidRDefault="006B1FBE" w:rsidP="006B1FBE">
      <w:pPr>
        <w:spacing w:line="240" w:lineRule="auto"/>
        <w:rPr>
          <w:rFonts w:ascii="Arial" w:hAnsi="Arial" w:cs="Arial"/>
          <w:sz w:val="20"/>
          <w:szCs w:val="20"/>
        </w:rPr>
      </w:pPr>
    </w:p>
    <w:p w:rsidR="006B1FBE" w:rsidRPr="00FF1351" w:rsidRDefault="006B1FBE" w:rsidP="006B1FBE">
      <w:pPr>
        <w:spacing w:line="240" w:lineRule="auto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Madame </w:t>
      </w:r>
      <w:r>
        <w:rPr>
          <w:rFonts w:ascii="Arial" w:hAnsi="Arial" w:cs="Arial"/>
          <w:sz w:val="20"/>
          <w:szCs w:val="20"/>
        </w:rPr>
        <w:t>X</w:t>
      </w:r>
      <w:r w:rsidRPr="00FF1351">
        <w:rPr>
          <w:rFonts w:ascii="Arial" w:hAnsi="Arial" w:cs="Arial"/>
          <w:sz w:val="20"/>
          <w:szCs w:val="20"/>
        </w:rPr>
        <w:t xml:space="preserve"> dit Monsieur </w:t>
      </w:r>
      <w:r>
        <w:rPr>
          <w:rFonts w:ascii="Arial" w:hAnsi="Arial" w:cs="Arial"/>
          <w:sz w:val="20"/>
          <w:szCs w:val="20"/>
        </w:rPr>
        <w:t>Y</w:t>
      </w:r>
      <w:r w:rsidRPr="00FF1351">
        <w:rPr>
          <w:rFonts w:ascii="Arial" w:hAnsi="Arial" w:cs="Arial"/>
          <w:sz w:val="20"/>
          <w:szCs w:val="20"/>
        </w:rPr>
        <w:t xml:space="preserve"> requiert qu’il plaise à Madame ou Monsieur le Président du Tribunal de Paris de : </w:t>
      </w:r>
    </w:p>
    <w:p w:rsidR="006B1FBE" w:rsidRPr="00FF1351" w:rsidRDefault="006B1FBE" w:rsidP="006B1FBE">
      <w:pPr>
        <w:pStyle w:val="Paragraphedeliste1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b/>
          <w:sz w:val="20"/>
          <w:szCs w:val="20"/>
        </w:rPr>
        <w:t>Ordonner</w:t>
      </w:r>
      <w:r w:rsidRPr="00FF1351">
        <w:rPr>
          <w:rFonts w:ascii="Arial" w:hAnsi="Arial" w:cs="Arial"/>
          <w:sz w:val="20"/>
          <w:szCs w:val="20"/>
        </w:rPr>
        <w:t xml:space="preserve"> que l’acte de naissance de </w:t>
      </w:r>
      <w:r>
        <w:rPr>
          <w:rFonts w:ascii="Arial" w:hAnsi="Arial" w:cs="Arial"/>
          <w:sz w:val="20"/>
          <w:szCs w:val="20"/>
        </w:rPr>
        <w:t>X soit</w:t>
      </w:r>
      <w:r w:rsidRPr="00FF135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modifié</w:t>
      </w:r>
      <w:r w:rsidRPr="00FF1351">
        <w:rPr>
          <w:rFonts w:ascii="Arial" w:hAnsi="Arial" w:cs="Arial"/>
          <w:sz w:val="20"/>
          <w:szCs w:val="20"/>
        </w:rPr>
        <w:t xml:space="preserve"> en ce sens que la mention sexe « féminin » soit remplacée par la mention sexe « masculin » et que la mention « née » par « né ».</w:t>
      </w:r>
    </w:p>
    <w:p w:rsidR="006B1FBE" w:rsidRPr="00FF1351" w:rsidRDefault="006B1FBE" w:rsidP="006B1FBE">
      <w:pPr>
        <w:pStyle w:val="Paragraphedeliste1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b/>
          <w:sz w:val="20"/>
          <w:szCs w:val="20"/>
        </w:rPr>
        <w:t>Ordonner</w:t>
      </w:r>
      <w:r w:rsidRPr="00FF1351">
        <w:rPr>
          <w:rFonts w:ascii="Arial" w:hAnsi="Arial" w:cs="Arial"/>
          <w:sz w:val="20"/>
          <w:szCs w:val="20"/>
        </w:rPr>
        <w:t xml:space="preserve"> que l’acte de naissance de </w:t>
      </w:r>
      <w:r>
        <w:rPr>
          <w:rFonts w:ascii="Arial" w:hAnsi="Arial" w:cs="Arial"/>
          <w:sz w:val="20"/>
          <w:szCs w:val="20"/>
        </w:rPr>
        <w:t>X soit</w:t>
      </w:r>
      <w:r w:rsidRPr="00FF135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modifié</w:t>
      </w:r>
      <w:r w:rsidRPr="00FF1351">
        <w:rPr>
          <w:rFonts w:ascii="Arial" w:hAnsi="Arial" w:cs="Arial"/>
          <w:sz w:val="20"/>
          <w:szCs w:val="20"/>
        </w:rPr>
        <w:t xml:space="preserve"> en ce sens que la mention </w:t>
      </w:r>
      <w:r>
        <w:rPr>
          <w:rFonts w:ascii="Arial" w:hAnsi="Arial" w:cs="Arial"/>
          <w:sz w:val="20"/>
          <w:szCs w:val="20"/>
        </w:rPr>
        <w:t>X</w:t>
      </w:r>
      <w:r w:rsidRPr="00FF1351">
        <w:rPr>
          <w:rFonts w:ascii="Arial" w:hAnsi="Arial" w:cs="Arial"/>
          <w:sz w:val="20"/>
          <w:szCs w:val="20"/>
        </w:rPr>
        <w:t xml:space="preserve"> soit remplacée par la mention </w:t>
      </w:r>
      <w:r>
        <w:rPr>
          <w:rFonts w:ascii="Arial" w:hAnsi="Arial" w:cs="Arial"/>
          <w:sz w:val="20"/>
          <w:szCs w:val="20"/>
        </w:rPr>
        <w:t>Y</w:t>
      </w:r>
    </w:p>
    <w:p w:rsidR="006B1FBE" w:rsidRPr="00FF1351" w:rsidRDefault="006B1FBE" w:rsidP="006B1FBE">
      <w:pPr>
        <w:pStyle w:val="Paragraphedeliste1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b/>
          <w:sz w:val="20"/>
          <w:szCs w:val="20"/>
        </w:rPr>
        <w:t>Rappeler</w:t>
      </w:r>
      <w:r w:rsidRPr="00FF1351">
        <w:rPr>
          <w:rFonts w:ascii="Arial" w:hAnsi="Arial" w:cs="Arial"/>
          <w:sz w:val="20"/>
          <w:szCs w:val="20"/>
        </w:rPr>
        <w:t xml:space="preserve"> qu’en vertu de l’article 61-7 du Code Civil la mention de la décision de modification du sexe et, le cas </w:t>
      </w:r>
      <w:r>
        <w:rPr>
          <w:rFonts w:ascii="Arial" w:hAnsi="Arial" w:cs="Arial"/>
          <w:sz w:val="20"/>
          <w:szCs w:val="20"/>
        </w:rPr>
        <w:t>échéant, des prénoms est portée</w:t>
      </w:r>
      <w:r w:rsidRPr="00FF1351">
        <w:rPr>
          <w:rFonts w:ascii="Arial" w:hAnsi="Arial" w:cs="Arial"/>
          <w:sz w:val="20"/>
          <w:szCs w:val="20"/>
        </w:rPr>
        <w:t xml:space="preserve"> en marge de l’acte de naissance de l’intéressé, à la requête du procureur de la République, dans les quinze jours suivant la date à laquelle cette décision est passée en force de chose jugée.</w:t>
      </w:r>
    </w:p>
    <w:p w:rsidR="006B1FBE" w:rsidRPr="00FF1351" w:rsidRDefault="006B1FBE" w:rsidP="006B1FBE">
      <w:pPr>
        <w:pStyle w:val="Paragraphedeliste1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b/>
          <w:sz w:val="20"/>
          <w:szCs w:val="20"/>
        </w:rPr>
        <w:t>Ordonner</w:t>
      </w:r>
      <w:r w:rsidRPr="00FF1351">
        <w:rPr>
          <w:rFonts w:ascii="Arial" w:hAnsi="Arial" w:cs="Arial"/>
          <w:sz w:val="20"/>
          <w:szCs w:val="20"/>
        </w:rPr>
        <w:t xml:space="preserve"> qu’aucune expédition des actes d’Etat civil sans la mention desdites rectifications ne soit délivrée.</w:t>
      </w:r>
    </w:p>
    <w:p w:rsidR="006B1FBE" w:rsidRPr="00FF1351" w:rsidRDefault="006B1FBE" w:rsidP="006B1FBE">
      <w:pPr>
        <w:spacing w:line="240" w:lineRule="auto"/>
        <w:rPr>
          <w:rFonts w:ascii="Arial" w:hAnsi="Arial" w:cs="Arial"/>
          <w:sz w:val="20"/>
          <w:szCs w:val="20"/>
        </w:rPr>
      </w:pPr>
    </w:p>
    <w:p w:rsidR="006B1FBE" w:rsidRDefault="006B1FBE" w:rsidP="006B1FBE">
      <w:pPr>
        <w:spacing w:line="240" w:lineRule="auto"/>
        <w:ind w:left="4956"/>
        <w:rPr>
          <w:rFonts w:ascii="Arial" w:hAnsi="Arial" w:cs="Arial"/>
          <w:sz w:val="20"/>
          <w:szCs w:val="20"/>
        </w:rPr>
      </w:pPr>
    </w:p>
    <w:p w:rsidR="006B1FBE" w:rsidRPr="00FF1351" w:rsidRDefault="006B1FBE" w:rsidP="006B1FBE">
      <w:pPr>
        <w:spacing w:line="240" w:lineRule="auto"/>
        <w:ind w:left="4956"/>
        <w:rPr>
          <w:rFonts w:ascii="Arial" w:hAnsi="Arial" w:cs="Arial"/>
          <w:sz w:val="20"/>
          <w:szCs w:val="20"/>
        </w:rPr>
      </w:pPr>
      <w:r w:rsidRPr="00FF1351">
        <w:rPr>
          <w:rFonts w:ascii="Arial" w:hAnsi="Arial" w:cs="Arial"/>
          <w:sz w:val="20"/>
          <w:szCs w:val="20"/>
        </w:rPr>
        <w:t xml:space="preserve">Fait à </w:t>
      </w:r>
      <w:r>
        <w:rPr>
          <w:rFonts w:ascii="Arial" w:hAnsi="Arial" w:cs="Arial"/>
          <w:sz w:val="20"/>
          <w:szCs w:val="20"/>
        </w:rPr>
        <w:t>[Lieu]</w:t>
      </w:r>
      <w:r w:rsidRPr="00FF1351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le [date]</w:t>
      </w:r>
    </w:p>
    <w:p w:rsidR="006B1FBE" w:rsidRPr="006B1FBE" w:rsidRDefault="006B1FBE" w:rsidP="006B1FBE">
      <w:p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</w:p>
    <w:p w:rsidR="0092436F" w:rsidRDefault="0092436F">
      <w:pPr>
        <w:suppressAutoHyphens w:val="0"/>
        <w:spacing w:line="259" w:lineRule="auto"/>
      </w:pPr>
      <w:r>
        <w:br w:type="page"/>
      </w:r>
    </w:p>
    <w:p w:rsidR="0092436F" w:rsidRPr="00FF1351" w:rsidRDefault="0092436F" w:rsidP="0092436F">
      <w:pPr>
        <w:pBdr>
          <w:top w:val="none" w:sz="0" w:space="0" w:color="000000"/>
          <w:left w:val="none" w:sz="0" w:space="0" w:color="000000"/>
          <w:bottom w:val="single" w:sz="4" w:space="1" w:color="000000"/>
          <w:right w:val="none" w:sz="0" w:space="0" w:color="000000"/>
        </w:pBdr>
        <w:spacing w:line="240" w:lineRule="auto"/>
        <w:rPr>
          <w:rFonts w:ascii="Arial" w:hAnsi="Arial" w:cs="Arial"/>
          <w:sz w:val="32"/>
          <w:szCs w:val="36"/>
        </w:rPr>
      </w:pPr>
      <w:r w:rsidRPr="00FF1351">
        <w:rPr>
          <w:rFonts w:ascii="Arial" w:hAnsi="Arial" w:cs="Arial"/>
          <w:sz w:val="32"/>
          <w:szCs w:val="36"/>
        </w:rPr>
        <w:lastRenderedPageBreak/>
        <w:t xml:space="preserve">Liste des pièces communiquées : </w:t>
      </w:r>
    </w:p>
    <w:p w:rsidR="0092436F" w:rsidRPr="00FF1351" w:rsidRDefault="0092436F" w:rsidP="0092436F">
      <w:pPr>
        <w:spacing w:line="240" w:lineRule="auto"/>
        <w:rPr>
          <w:rFonts w:ascii="Arial" w:hAnsi="Arial" w:cs="Arial"/>
          <w:b/>
          <w:sz w:val="20"/>
          <w:szCs w:val="20"/>
          <w:u w:val="single"/>
        </w:rPr>
      </w:pPr>
    </w:p>
    <w:p w:rsidR="0092436F" w:rsidRDefault="0092436F" w:rsidP="0092436F">
      <w:pPr>
        <w:pStyle w:val="Paragraphedeliste1"/>
        <w:numPr>
          <w:ilvl w:val="0"/>
          <w:numId w:val="3"/>
        </w:numPr>
        <w:tabs>
          <w:tab w:val="clear" w:pos="0"/>
          <w:tab w:val="num" w:pos="1134"/>
        </w:tabs>
        <w:spacing w:line="240" w:lineRule="auto"/>
        <w:ind w:left="1418" w:hanging="10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Preuve 1</w:t>
      </w:r>
    </w:p>
    <w:p w:rsidR="0092436F" w:rsidRDefault="0092436F" w:rsidP="0092436F">
      <w:pPr>
        <w:pStyle w:val="Paragraphedeliste1"/>
        <w:numPr>
          <w:ilvl w:val="0"/>
          <w:numId w:val="3"/>
        </w:numPr>
        <w:tabs>
          <w:tab w:val="clear" w:pos="0"/>
          <w:tab w:val="num" w:pos="1134"/>
        </w:tabs>
        <w:spacing w:line="240" w:lineRule="auto"/>
        <w:ind w:left="1418" w:hanging="10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Preuve 2</w:t>
      </w:r>
    </w:p>
    <w:p w:rsidR="0092436F" w:rsidRPr="00FF1351" w:rsidRDefault="0092436F" w:rsidP="0092436F">
      <w:pPr>
        <w:pStyle w:val="Paragraphedeliste1"/>
        <w:numPr>
          <w:ilvl w:val="0"/>
          <w:numId w:val="3"/>
        </w:numPr>
        <w:tabs>
          <w:tab w:val="clear" w:pos="0"/>
          <w:tab w:val="num" w:pos="1134"/>
        </w:tabs>
        <w:spacing w:line="240" w:lineRule="auto"/>
        <w:ind w:left="1418" w:hanging="10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</w:t>
      </w:r>
      <w:bookmarkStart w:id="0" w:name="_GoBack"/>
      <w:bookmarkEnd w:id="0"/>
    </w:p>
    <w:p w:rsidR="006B1FBE" w:rsidRDefault="006B1FBE"/>
    <w:sectPr w:rsidR="006B1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56B85782"/>
    <w:name w:val="WW8Num1"/>
    <w:lvl w:ilvl="0">
      <w:start w:val="1"/>
      <w:numFmt w:val="decimal"/>
      <w:lvlText w:val="[%1]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  <w:szCs w:val="24"/>
      </w:rPr>
    </w:lvl>
  </w:abstractNum>
  <w:abstractNum w:abstractNumId="2" w15:restartNumberingAfterBreak="0">
    <w:nsid w:val="419F2B34"/>
    <w:multiLevelType w:val="hybridMultilevel"/>
    <w:tmpl w:val="68D419B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FBE"/>
    <w:rsid w:val="004E28C1"/>
    <w:rsid w:val="006B1FBE"/>
    <w:rsid w:val="0092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AE86"/>
  <w15:chartTrackingRefBased/>
  <w15:docId w15:val="{2E186EFC-65E5-4360-B3CE-A493AED25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1FBE"/>
    <w:pPr>
      <w:suppressAutoHyphens/>
      <w:spacing w:line="256" w:lineRule="auto"/>
    </w:pPr>
    <w:rPr>
      <w:rFonts w:ascii="Calibri" w:eastAsia="Calibri" w:hAnsi="Calibri" w:cs="Times New Roman"/>
      <w:lang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6B1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1062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Daggy</dc:creator>
  <cp:keywords/>
  <dc:description/>
  <cp:lastModifiedBy>Daggy</cp:lastModifiedBy>
  <cp:revision>1</cp:revision>
  <dcterms:created xsi:type="dcterms:W3CDTF">2021-03-12T13:01:00Z</dcterms:created>
  <dcterms:modified xsi:type="dcterms:W3CDTF">2021-03-12T13:13:00Z</dcterms:modified>
</cp:coreProperties>
</file>